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小标宋_GBK" w:cs="Times New Roman"/>
          <w:b/>
          <w:bCs/>
          <w:sz w:val="44"/>
          <w:szCs w:val="44"/>
          <w:lang w:eastAsia="zh-CN"/>
        </w:rPr>
      </w:pPr>
      <w:r>
        <w:rPr>
          <w:rFonts w:hint="default" w:ascii="Times New Roman" w:hAnsi="Times New Roman" w:eastAsia="方正小标宋_GBK" w:cs="Times New Roman"/>
          <w:b/>
          <w:bCs/>
          <w:sz w:val="44"/>
          <w:szCs w:val="44"/>
          <w:lang w:eastAsia="zh-CN"/>
        </w:rPr>
        <w:t>攀枝花市发展和改革委员会</w:t>
      </w:r>
    </w:p>
    <w:p>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小标宋_GBK" w:cs="Times New Roman"/>
          <w:b/>
          <w:bCs/>
          <w:sz w:val="44"/>
          <w:szCs w:val="44"/>
          <w:lang w:eastAsia="zh-CN"/>
        </w:rPr>
      </w:pPr>
      <w:r>
        <w:rPr>
          <w:rFonts w:hint="default" w:ascii="Times New Roman" w:hAnsi="Times New Roman" w:eastAsia="方正小标宋_GBK" w:cs="Times New Roman"/>
          <w:b/>
          <w:bCs/>
          <w:sz w:val="44"/>
          <w:szCs w:val="44"/>
          <w:lang w:eastAsia="zh-CN"/>
        </w:rPr>
        <w:t>关于</w:t>
      </w:r>
      <w:r>
        <w:rPr>
          <w:rFonts w:hint="eastAsia" w:eastAsia="方正小标宋_GBK" w:cs="Times New Roman"/>
          <w:b/>
          <w:bCs/>
          <w:sz w:val="44"/>
          <w:szCs w:val="44"/>
          <w:lang w:eastAsia="zh-CN"/>
        </w:rPr>
        <w:t>公开评选</w:t>
      </w:r>
      <w:r>
        <w:rPr>
          <w:rFonts w:hint="default" w:ascii="Times New Roman" w:hAnsi="Times New Roman" w:eastAsia="方正小标宋_GBK" w:cs="Times New Roman"/>
          <w:b/>
          <w:bCs/>
          <w:sz w:val="44"/>
          <w:szCs w:val="44"/>
          <w:lang w:eastAsia="zh-CN"/>
        </w:rPr>
        <w:t>《宜西攀高铁（西昌至攀枝花段）必要性专题研究报告》编制服务项目</w:t>
      </w:r>
    </w:p>
    <w:p>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小标宋_GBK" w:cs="Times New Roman"/>
          <w:b/>
          <w:bCs/>
          <w:sz w:val="44"/>
          <w:szCs w:val="44"/>
          <w:lang w:eastAsia="zh-CN"/>
        </w:rPr>
      </w:pPr>
      <w:r>
        <w:rPr>
          <w:rFonts w:hint="default" w:ascii="Times New Roman" w:hAnsi="Times New Roman" w:eastAsia="方正小标宋_GBK" w:cs="Times New Roman"/>
          <w:b/>
          <w:bCs/>
          <w:sz w:val="44"/>
          <w:szCs w:val="44"/>
          <w:lang w:eastAsia="zh-CN"/>
        </w:rPr>
        <w:t>招标代理机构的公告</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根据《中华人民共和国政府采购法》及其相关法律法规的规定，攀枝花市发展和改革委员会拟面向社会公开征选一家采购代理机构承办《</w:t>
      </w:r>
      <w:r>
        <w:rPr>
          <w:rFonts w:hint="default" w:ascii="Times New Roman" w:hAnsi="Times New Roman" w:cs="Times New Roman"/>
          <w:sz w:val="32"/>
          <w:szCs w:val="32"/>
          <w:lang w:eastAsia="zh-CN"/>
        </w:rPr>
        <w:t>宜西攀高铁</w:t>
      </w:r>
      <w:r>
        <w:rPr>
          <w:rFonts w:hint="default" w:ascii="Times New Roman" w:hAnsi="Times New Roman" w:eastAsia="方正仿宋_GBK" w:cs="Times New Roman"/>
          <w:sz w:val="32"/>
          <w:szCs w:val="32"/>
          <w:lang w:eastAsia="zh-CN"/>
        </w:rPr>
        <w:t>（西昌至攀枝花段）</w:t>
      </w:r>
      <w:r>
        <w:rPr>
          <w:rFonts w:hint="default" w:ascii="Times New Roman" w:hAnsi="Times New Roman" w:cs="Times New Roman"/>
          <w:sz w:val="32"/>
          <w:szCs w:val="32"/>
          <w:lang w:eastAsia="zh-CN"/>
        </w:rPr>
        <w:t>必要性专题</w:t>
      </w:r>
      <w:r>
        <w:rPr>
          <w:rFonts w:hint="default" w:ascii="Times New Roman" w:hAnsi="Times New Roman" w:eastAsia="方正仿宋_GBK" w:cs="Times New Roman"/>
          <w:sz w:val="32"/>
          <w:szCs w:val="32"/>
          <w:lang w:eastAsia="zh-CN"/>
        </w:rPr>
        <w:t>研究报告》编制服务项目采购代理工作，按照公开、公平、公正的原则，兹邀请符合条件的采购代理机构参加。现将有关事宜公告如下：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一、项目基本情况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bCs/>
          <w:sz w:val="32"/>
          <w:szCs w:val="32"/>
          <w:lang w:eastAsia="zh-CN"/>
        </w:rPr>
        <w:t>（一）采购人名称：</w:t>
      </w:r>
      <w:r>
        <w:rPr>
          <w:rFonts w:hint="default" w:ascii="Times New Roman" w:hAnsi="Times New Roman" w:eastAsia="方正仿宋_GBK" w:cs="Times New Roman"/>
          <w:sz w:val="32"/>
          <w:szCs w:val="32"/>
          <w:lang w:eastAsia="zh-CN"/>
        </w:rPr>
        <w:t>攀枝花市发展和改革委员会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bCs/>
          <w:sz w:val="32"/>
          <w:szCs w:val="32"/>
          <w:lang w:eastAsia="zh-CN"/>
        </w:rPr>
        <w:t>（二）服务项目：</w:t>
      </w:r>
      <w:r>
        <w:rPr>
          <w:rFonts w:hint="default" w:ascii="Times New Roman" w:hAnsi="Times New Roman" w:eastAsia="方正仿宋_GBK" w:cs="Times New Roman"/>
          <w:sz w:val="32"/>
          <w:szCs w:val="32"/>
          <w:lang w:eastAsia="zh-CN"/>
        </w:rPr>
        <w:t>采购代理《</w:t>
      </w:r>
      <w:r>
        <w:rPr>
          <w:rFonts w:hint="default" w:ascii="Times New Roman" w:hAnsi="Times New Roman" w:cs="Times New Roman"/>
          <w:sz w:val="32"/>
          <w:szCs w:val="32"/>
          <w:lang w:eastAsia="zh-CN"/>
        </w:rPr>
        <w:t>宜西攀高铁</w:t>
      </w:r>
      <w:r>
        <w:rPr>
          <w:rFonts w:hint="default" w:ascii="Times New Roman" w:hAnsi="Times New Roman" w:eastAsia="方正仿宋_GBK" w:cs="Times New Roman"/>
          <w:sz w:val="32"/>
          <w:szCs w:val="32"/>
          <w:lang w:eastAsia="zh-CN"/>
        </w:rPr>
        <w:t>（西昌至攀枝花段）</w:t>
      </w:r>
      <w:r>
        <w:rPr>
          <w:rFonts w:hint="default" w:ascii="Times New Roman" w:hAnsi="Times New Roman" w:cs="Times New Roman"/>
          <w:sz w:val="32"/>
          <w:szCs w:val="32"/>
          <w:lang w:eastAsia="zh-CN"/>
        </w:rPr>
        <w:t>必要性专题</w:t>
      </w:r>
      <w:r>
        <w:rPr>
          <w:rFonts w:hint="default" w:ascii="Times New Roman" w:hAnsi="Times New Roman" w:eastAsia="方正仿宋_GBK" w:cs="Times New Roman"/>
          <w:sz w:val="32"/>
          <w:szCs w:val="32"/>
          <w:lang w:eastAsia="zh-CN"/>
        </w:rPr>
        <w:t>研究报告》编制服务项目，该</w:t>
      </w:r>
      <w:r>
        <w:rPr>
          <w:rFonts w:hint="eastAsia" w:cs="Times New Roman"/>
          <w:sz w:val="32"/>
          <w:szCs w:val="32"/>
          <w:lang w:eastAsia="zh-CN"/>
        </w:rPr>
        <w:t>报告编制费用</w:t>
      </w:r>
      <w:r>
        <w:rPr>
          <w:rFonts w:hint="default" w:ascii="Times New Roman" w:hAnsi="Times New Roman" w:eastAsia="方正仿宋_GBK" w:cs="Times New Roman"/>
          <w:sz w:val="32"/>
          <w:szCs w:val="32"/>
          <w:lang w:eastAsia="zh-CN"/>
        </w:rPr>
        <w:t>总价控制在</w:t>
      </w:r>
      <w:r>
        <w:rPr>
          <w:rFonts w:hint="default" w:ascii="Times New Roman" w:hAnsi="Times New Roman" w:cs="Times New Roman"/>
          <w:sz w:val="32"/>
          <w:szCs w:val="32"/>
          <w:lang w:val="en-US" w:eastAsia="zh-CN"/>
        </w:rPr>
        <w:t>18</w:t>
      </w:r>
      <w:r>
        <w:rPr>
          <w:rFonts w:hint="default" w:ascii="Times New Roman" w:hAnsi="Times New Roman" w:eastAsia="方正仿宋_GBK" w:cs="Times New Roman"/>
          <w:sz w:val="32"/>
          <w:szCs w:val="32"/>
          <w:lang w:eastAsia="zh-CN"/>
        </w:rPr>
        <w:t>0万元以内。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bCs/>
          <w:sz w:val="32"/>
          <w:szCs w:val="32"/>
          <w:lang w:eastAsia="zh-CN"/>
        </w:rPr>
        <w:t>（三）代理服务费：</w:t>
      </w:r>
      <w:r>
        <w:rPr>
          <w:rFonts w:hint="default" w:ascii="Times New Roman" w:hAnsi="Times New Roman" w:eastAsia="方正仿宋_GBK" w:cs="Times New Roman"/>
          <w:sz w:val="32"/>
          <w:szCs w:val="32"/>
          <w:lang w:eastAsia="zh-CN"/>
        </w:rPr>
        <w:t>采用定额报价，参照《招标代理服务费收费管理暂行办法》（计价格〔2002〕1980号）。代理服务费由成交供应商向采购代理机构支付。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楷体_GBK" w:cs="Times New Roman"/>
          <w:b/>
          <w:bCs/>
          <w:sz w:val="32"/>
          <w:szCs w:val="32"/>
          <w:lang w:eastAsia="zh-CN"/>
        </w:rPr>
      </w:pPr>
      <w:r>
        <w:rPr>
          <w:rFonts w:hint="default" w:ascii="Times New Roman" w:hAnsi="Times New Roman" w:eastAsia="方正楷体_GBK" w:cs="Times New Roman"/>
          <w:b/>
          <w:bCs/>
          <w:sz w:val="32"/>
          <w:szCs w:val="32"/>
          <w:lang w:eastAsia="zh-CN"/>
        </w:rPr>
        <w:t>（四）服务内容：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1.编制公开招标文件，组织开标、评标、定标以及提供招标前期咨询、协助合同签订、项目验收等事宜。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2.认真做好招标全过程的各项记录，及时整理招标过程的所有资料文件，装订成册，并于招标工作完成7天内，向委托人移交全套完整的资料。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按照国家、省、市有关规定及委托人的要求，编制招标文件，招标文件的编制要符合现行法律、法规、规章的要求，准确，不产生歧义；招标文件编制工作必须在委托人提供资料后5天内完成；代理单位必须确保招标文件编制的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4.辅助委托方公开招标的其他各项工作。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5.委托方指令或者要求的其它与招标事项相关的工作。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6.法律法规、规章和政府规范性文件要求的采购代理机构需要完成的工作。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二、</w:t>
      </w:r>
      <w:r>
        <w:rPr>
          <w:rFonts w:hint="eastAsia" w:eastAsia="方正黑体_GBK" w:cs="Times New Roman"/>
          <w:sz w:val="32"/>
          <w:szCs w:val="32"/>
          <w:lang w:eastAsia="zh-CN"/>
        </w:rPr>
        <w:t>采购代理机构</w:t>
      </w:r>
      <w:r>
        <w:rPr>
          <w:rFonts w:hint="default" w:ascii="Times New Roman" w:hAnsi="Times New Roman" w:eastAsia="方正黑体_GBK" w:cs="Times New Roman"/>
          <w:sz w:val="32"/>
          <w:szCs w:val="32"/>
          <w:lang w:eastAsia="zh-CN"/>
        </w:rPr>
        <w:t>的资格要求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bCs/>
          <w:sz w:val="32"/>
          <w:szCs w:val="32"/>
          <w:lang w:eastAsia="zh-CN"/>
        </w:rPr>
        <w:t>（一）</w:t>
      </w:r>
      <w:r>
        <w:rPr>
          <w:rFonts w:hint="default" w:ascii="Times New Roman" w:hAnsi="Times New Roman" w:eastAsia="方正仿宋_GBK" w:cs="Times New Roman"/>
          <w:sz w:val="32"/>
          <w:szCs w:val="32"/>
          <w:lang w:eastAsia="zh-CN"/>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bCs/>
          <w:sz w:val="32"/>
          <w:szCs w:val="32"/>
          <w:lang w:eastAsia="zh-CN"/>
        </w:rPr>
        <w:t>（二）</w:t>
      </w:r>
      <w:r>
        <w:rPr>
          <w:rFonts w:hint="default" w:ascii="Times New Roman" w:hAnsi="Times New Roman" w:eastAsia="方正仿宋_GBK" w:cs="Times New Roman"/>
          <w:sz w:val="32"/>
          <w:szCs w:val="32"/>
          <w:lang w:eastAsia="zh-CN"/>
        </w:rPr>
        <w:t>必须在国家、四川省政府采购网进行政府采购代理机构登记注册，并进入四川省政府采购网政府采购代理机构名录库；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eastAsia" w:eastAsia="方正楷体_GBK" w:cs="Times New Roman"/>
          <w:b/>
          <w:bCs/>
          <w:sz w:val="32"/>
          <w:szCs w:val="32"/>
          <w:lang w:eastAsia="zh-CN"/>
        </w:rPr>
        <w:t>（三）</w:t>
      </w:r>
      <w:r>
        <w:rPr>
          <w:rFonts w:hint="default" w:ascii="Times New Roman" w:hAnsi="Times New Roman" w:eastAsia="方正仿宋_GBK" w:cs="Times New Roman"/>
          <w:sz w:val="32"/>
          <w:szCs w:val="32"/>
          <w:lang w:eastAsia="zh-CN"/>
        </w:rPr>
        <w:t>具有良好的信誉及职业道德。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eastAsia" w:eastAsia="方正楷体_GBK" w:cs="Times New Roman"/>
          <w:b/>
          <w:bCs/>
          <w:sz w:val="32"/>
          <w:szCs w:val="32"/>
          <w:lang w:eastAsia="zh-CN"/>
        </w:rPr>
        <w:t>（四）</w:t>
      </w:r>
      <w:r>
        <w:rPr>
          <w:rFonts w:hint="default" w:ascii="Times New Roman" w:hAnsi="Times New Roman" w:eastAsia="方正仿宋_GBK" w:cs="Times New Roman"/>
          <w:sz w:val="32"/>
          <w:szCs w:val="32"/>
          <w:lang w:eastAsia="zh-CN"/>
        </w:rPr>
        <w:t>在攀枝花市域范围内有固定的开、评标场地。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eastAsia" w:eastAsia="方正楷体_GBK" w:cs="Times New Roman"/>
          <w:b/>
          <w:bCs/>
          <w:sz w:val="32"/>
          <w:szCs w:val="32"/>
          <w:lang w:eastAsia="zh-CN"/>
        </w:rPr>
        <w:t>（五）</w:t>
      </w:r>
      <w:r>
        <w:rPr>
          <w:rFonts w:hint="default" w:ascii="Times New Roman" w:hAnsi="Times New Roman" w:eastAsia="方正仿宋_GBK" w:cs="Times New Roman"/>
          <w:sz w:val="32"/>
          <w:szCs w:val="32"/>
          <w:lang w:eastAsia="zh-CN"/>
        </w:rPr>
        <w:t>参加本次评选活动前三年在经营活动中没有重大违法记录，在全国范围内未受到政府采购监督管理部门行政处罚等处理（评选申请人需提供承诺函，若虚假承诺，将取消参选资格，给评选人带来损失的，由评选申请人赔偿评选人的一切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eastAsia" w:eastAsia="方正楷体_GBK" w:cs="Times New Roman"/>
          <w:b/>
          <w:bCs/>
          <w:sz w:val="32"/>
          <w:szCs w:val="32"/>
          <w:lang w:eastAsia="zh-CN"/>
        </w:rPr>
        <w:t>（六）</w:t>
      </w:r>
      <w:r>
        <w:rPr>
          <w:rFonts w:hint="default" w:ascii="Times New Roman" w:hAnsi="Times New Roman" w:eastAsia="方正仿宋_GBK" w:cs="Times New Roman"/>
          <w:sz w:val="32"/>
          <w:szCs w:val="32"/>
          <w:lang w:eastAsia="zh-CN"/>
        </w:rPr>
        <w:t>本次评选不接收联合体报名。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三、提交的</w:t>
      </w:r>
      <w:r>
        <w:rPr>
          <w:rFonts w:hint="eastAsia" w:eastAsia="方正黑体_GBK" w:cs="Times New Roman"/>
          <w:sz w:val="32"/>
          <w:szCs w:val="32"/>
          <w:lang w:eastAsia="zh-CN"/>
        </w:rPr>
        <w:t>评选</w:t>
      </w:r>
      <w:r>
        <w:rPr>
          <w:rFonts w:hint="default" w:ascii="Times New Roman" w:hAnsi="Times New Roman" w:eastAsia="方正黑体_GBK" w:cs="Times New Roman"/>
          <w:sz w:val="32"/>
          <w:szCs w:val="32"/>
          <w:lang w:eastAsia="zh-CN"/>
        </w:rPr>
        <w:t>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bCs/>
          <w:sz w:val="32"/>
          <w:szCs w:val="32"/>
          <w:lang w:eastAsia="zh-CN"/>
        </w:rPr>
        <w:t>（一）</w:t>
      </w:r>
      <w:r>
        <w:rPr>
          <w:rFonts w:hint="default" w:ascii="Times New Roman" w:hAnsi="Times New Roman" w:eastAsia="方正仿宋_GBK" w:cs="Times New Roman"/>
          <w:sz w:val="32"/>
          <w:szCs w:val="32"/>
          <w:lang w:eastAsia="zh-CN"/>
        </w:rPr>
        <w:t>营业执照副本；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bCs/>
          <w:sz w:val="32"/>
          <w:szCs w:val="32"/>
          <w:lang w:eastAsia="zh-CN"/>
        </w:rPr>
        <w:t>（二）</w:t>
      </w:r>
      <w:r>
        <w:rPr>
          <w:rFonts w:hint="default" w:ascii="Times New Roman" w:hAnsi="Times New Roman" w:eastAsia="方正仿宋_GBK" w:cs="Times New Roman"/>
          <w:sz w:val="32"/>
          <w:szCs w:val="32"/>
          <w:lang w:eastAsia="zh-CN"/>
        </w:rPr>
        <w:t>法人代表证明书、法人授权委托书（如法人代表投标则无需提供）；须附法定代表人及授权代表身份证复印件；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bCs/>
          <w:sz w:val="32"/>
          <w:szCs w:val="32"/>
          <w:lang w:eastAsia="zh-CN"/>
        </w:rPr>
        <w:t>（三）</w:t>
      </w:r>
      <w:r>
        <w:rPr>
          <w:rFonts w:hint="default" w:ascii="Times New Roman" w:hAnsi="Times New Roman" w:eastAsia="方正仿宋_GBK" w:cs="Times New Roman"/>
          <w:sz w:val="32"/>
          <w:szCs w:val="32"/>
          <w:lang w:eastAsia="zh-CN"/>
        </w:rPr>
        <w:t>在四川省政府采购网上进行政府采购的代理机构登记注册证明材料（网页截图）；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bCs/>
          <w:sz w:val="32"/>
          <w:szCs w:val="32"/>
          <w:lang w:eastAsia="zh-CN"/>
        </w:rPr>
        <w:t>（四）</w:t>
      </w:r>
      <w:r>
        <w:rPr>
          <w:rFonts w:hint="default" w:ascii="Times New Roman" w:hAnsi="Times New Roman" w:eastAsia="方正仿宋_GBK" w:cs="Times New Roman"/>
          <w:sz w:val="32"/>
          <w:szCs w:val="32"/>
          <w:lang w:eastAsia="zh-CN"/>
        </w:rPr>
        <w:t>采购代理机构及业绩情况简介；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bCs/>
          <w:sz w:val="32"/>
          <w:szCs w:val="32"/>
          <w:lang w:eastAsia="zh-CN"/>
        </w:rPr>
        <w:t>（五）</w:t>
      </w:r>
      <w:r>
        <w:rPr>
          <w:rFonts w:hint="default" w:ascii="Times New Roman" w:hAnsi="Times New Roman" w:eastAsia="方正仿宋_GBK" w:cs="Times New Roman"/>
          <w:sz w:val="32"/>
          <w:szCs w:val="32"/>
          <w:lang w:eastAsia="zh-CN"/>
        </w:rPr>
        <w:t>服务内容及服务方案；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bCs/>
          <w:sz w:val="32"/>
          <w:szCs w:val="32"/>
          <w:lang w:eastAsia="zh-CN"/>
        </w:rPr>
        <w:t>（六）</w:t>
      </w:r>
      <w:r>
        <w:rPr>
          <w:rFonts w:hint="default" w:ascii="Times New Roman" w:hAnsi="Times New Roman" w:eastAsia="方正仿宋_GBK" w:cs="Times New Roman"/>
          <w:sz w:val="32"/>
          <w:szCs w:val="32"/>
          <w:lang w:eastAsia="zh-CN"/>
        </w:rPr>
        <w:t>符合申请人资格的承诺书；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bCs/>
          <w:sz w:val="32"/>
          <w:szCs w:val="32"/>
          <w:lang w:eastAsia="zh-CN"/>
        </w:rPr>
        <w:t>（七）</w:t>
      </w:r>
      <w:r>
        <w:rPr>
          <w:rFonts w:hint="default" w:ascii="Times New Roman" w:hAnsi="Times New Roman" w:eastAsia="方正仿宋_GBK" w:cs="Times New Roman"/>
          <w:sz w:val="32"/>
          <w:szCs w:val="32"/>
          <w:lang w:eastAsia="zh-CN"/>
        </w:rPr>
        <w:t>代理服务费报价函；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bCs/>
          <w:sz w:val="32"/>
          <w:szCs w:val="32"/>
          <w:lang w:eastAsia="zh-CN"/>
        </w:rPr>
        <w:t>（八）</w:t>
      </w:r>
      <w:r>
        <w:rPr>
          <w:rFonts w:hint="default" w:ascii="Times New Roman" w:hAnsi="Times New Roman" w:eastAsia="方正仿宋_GBK" w:cs="Times New Roman"/>
          <w:sz w:val="32"/>
          <w:szCs w:val="32"/>
          <w:lang w:eastAsia="zh-CN"/>
        </w:rPr>
        <w:t>其他采购代理机构认为有必要提交的材料。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注：以上资料各1份，请密封，封面注明公司名称、联系人、联系电话，并提供与纸质密件一致的加密电子文档。报名资料应真实、合法、有效，否则将取消评选资格。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四、评分标准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项目采用综合评审法，由采购人评审小组对评选申请书进行初步审查，对通过初步审查的评选申请书进行详细评审和打分，按综合得分高低推荐中选候选人（若参选申请人仅1名时，经采购人与申请人磋商后符合条件的可直接中选），具体评分标准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 w:right="0" w:firstLine="640"/>
        <w:rPr>
          <w:rFonts w:hint="default" w:ascii="Times New Roman" w:hAnsi="Times New Roman" w:cs="Times New Roman"/>
          <w:sz w:val="24"/>
          <w:szCs w:val="24"/>
        </w:rPr>
      </w:pPr>
    </w:p>
    <w:tbl>
      <w:tblPr>
        <w:tblStyle w:val="12"/>
        <w:tblW w:w="910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10"/>
        <w:gridCol w:w="990"/>
        <w:gridCol w:w="750"/>
        <w:gridCol w:w="68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5" w:hRule="atLeast"/>
        </w:trPr>
        <w:tc>
          <w:tcPr>
            <w:tcW w:w="51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center"/>
              <w:rPr>
                <w:rFonts w:hint="default" w:ascii="Times New Roman" w:hAnsi="Times New Roman" w:cs="Times New Roman"/>
                <w:sz w:val="21"/>
                <w:szCs w:val="21"/>
              </w:rPr>
            </w:pPr>
            <w:r>
              <w:rPr>
                <w:rFonts w:hint="default" w:ascii="Times New Roman" w:hAnsi="Times New Roman" w:eastAsia="黑体" w:cs="Times New Roman"/>
                <w:sz w:val="21"/>
                <w:szCs w:val="21"/>
              </w:rPr>
              <w:t>序号</w:t>
            </w:r>
          </w:p>
        </w:tc>
        <w:tc>
          <w:tcPr>
            <w:tcW w:w="990"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center"/>
              <w:rPr>
                <w:rFonts w:hint="default" w:ascii="Times New Roman" w:hAnsi="Times New Roman" w:cs="Times New Roman"/>
                <w:sz w:val="21"/>
                <w:szCs w:val="21"/>
              </w:rPr>
            </w:pPr>
            <w:r>
              <w:rPr>
                <w:rFonts w:hint="default" w:ascii="Times New Roman" w:hAnsi="Times New Roman" w:eastAsia="黑体" w:cs="Times New Roman"/>
                <w:sz w:val="21"/>
                <w:szCs w:val="21"/>
              </w:rPr>
              <w:t>评分因素</w:t>
            </w:r>
          </w:p>
        </w:tc>
        <w:tc>
          <w:tcPr>
            <w:tcW w:w="750"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center"/>
              <w:rPr>
                <w:rFonts w:hint="default" w:ascii="Times New Roman" w:hAnsi="Times New Roman" w:cs="Times New Roman"/>
                <w:sz w:val="21"/>
                <w:szCs w:val="21"/>
              </w:rPr>
            </w:pPr>
            <w:r>
              <w:rPr>
                <w:rFonts w:hint="default" w:ascii="Times New Roman" w:hAnsi="Times New Roman" w:eastAsia="黑体" w:cs="Times New Roman"/>
                <w:sz w:val="21"/>
                <w:szCs w:val="21"/>
              </w:rPr>
              <w:t>满分分值</w:t>
            </w:r>
          </w:p>
        </w:tc>
        <w:tc>
          <w:tcPr>
            <w:tcW w:w="685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center"/>
              <w:rPr>
                <w:rFonts w:hint="default" w:ascii="Times New Roman" w:hAnsi="Times New Roman" w:cs="Times New Roman"/>
                <w:sz w:val="21"/>
                <w:szCs w:val="21"/>
              </w:rPr>
            </w:pPr>
            <w:r>
              <w:rPr>
                <w:rFonts w:hint="default" w:ascii="Times New Roman" w:hAnsi="Times New Roman" w:eastAsia="黑体" w:cs="Times New Roman"/>
                <w:sz w:val="21"/>
                <w:szCs w:val="21"/>
              </w:rPr>
              <w:t>评分标准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5" w:hRule="atLeast"/>
        </w:trPr>
        <w:tc>
          <w:tcPr>
            <w:tcW w:w="51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1</w:t>
            </w:r>
          </w:p>
        </w:tc>
        <w:tc>
          <w:tcPr>
            <w:tcW w:w="99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both"/>
              <w:rPr>
                <w:rFonts w:hint="default" w:ascii="Times New Roman" w:hAnsi="Times New Roman" w:cs="Times New Roman"/>
                <w:sz w:val="21"/>
                <w:szCs w:val="21"/>
              </w:rPr>
            </w:pPr>
            <w:r>
              <w:rPr>
                <w:rFonts w:hint="default" w:ascii="Times New Roman" w:hAnsi="Times New Roman" w:eastAsia="宋体" w:cs="Times New Roman"/>
                <w:sz w:val="21"/>
                <w:szCs w:val="21"/>
              </w:rPr>
              <w:t>代理服务费报价</w:t>
            </w:r>
          </w:p>
        </w:tc>
        <w:tc>
          <w:tcPr>
            <w:tcW w:w="75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both"/>
              <w:rPr>
                <w:rFonts w:hint="eastAsia" w:ascii="Times New Roman" w:hAnsi="Times New Roman" w:eastAsia="方正仿宋_GBK" w:cs="Times New Roman"/>
                <w:sz w:val="21"/>
                <w:szCs w:val="21"/>
                <w:lang w:eastAsia="zh-CN"/>
              </w:rPr>
            </w:pPr>
            <w:r>
              <w:rPr>
                <w:rFonts w:hint="default" w:ascii="Times New Roman" w:hAnsi="Times New Roman" w:cs="Times New Roman"/>
                <w:sz w:val="21"/>
                <w:szCs w:val="21"/>
              </w:rPr>
              <w:t>2</w:t>
            </w:r>
            <w:r>
              <w:rPr>
                <w:rFonts w:hint="eastAsia" w:cs="Times New Roman"/>
                <w:sz w:val="21"/>
                <w:szCs w:val="21"/>
                <w:lang w:val="en-US" w:eastAsia="zh-CN"/>
              </w:rPr>
              <w:t>0</w:t>
            </w:r>
          </w:p>
        </w:tc>
        <w:tc>
          <w:tcPr>
            <w:tcW w:w="685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以本次经评审的最低报价为基准价，报价得分＝（基准价/报价）×</w:t>
            </w:r>
            <w:r>
              <w:rPr>
                <w:rFonts w:hint="eastAsia" w:eastAsia="宋体" w:cs="Times New Roman"/>
                <w:sz w:val="21"/>
                <w:szCs w:val="21"/>
                <w:lang w:val="en-US" w:eastAsia="zh-CN"/>
              </w:rPr>
              <w:t>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75" w:hRule="atLeast"/>
        </w:trPr>
        <w:tc>
          <w:tcPr>
            <w:tcW w:w="51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2</w:t>
            </w:r>
          </w:p>
        </w:tc>
        <w:tc>
          <w:tcPr>
            <w:tcW w:w="99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both"/>
              <w:rPr>
                <w:rFonts w:hint="default" w:ascii="Times New Roman" w:hAnsi="Times New Roman" w:cs="Times New Roman"/>
                <w:sz w:val="21"/>
                <w:szCs w:val="21"/>
              </w:rPr>
            </w:pPr>
            <w:r>
              <w:rPr>
                <w:rFonts w:hint="default" w:ascii="Times New Roman" w:hAnsi="Times New Roman" w:eastAsia="宋体" w:cs="Times New Roman"/>
                <w:sz w:val="21"/>
                <w:szCs w:val="21"/>
              </w:rPr>
              <w:t>业绩</w:t>
            </w:r>
          </w:p>
        </w:tc>
        <w:tc>
          <w:tcPr>
            <w:tcW w:w="75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both"/>
              <w:rPr>
                <w:rFonts w:hint="default" w:ascii="Times New Roman" w:hAnsi="Times New Roman" w:eastAsia="方正仿宋_GBK" w:cs="Times New Roman"/>
                <w:sz w:val="21"/>
                <w:szCs w:val="21"/>
                <w:lang w:val="en-US" w:eastAsia="zh-CN"/>
              </w:rPr>
            </w:pPr>
            <w:r>
              <w:rPr>
                <w:rFonts w:hint="eastAsia" w:cs="Times New Roman"/>
                <w:sz w:val="21"/>
                <w:szCs w:val="21"/>
                <w:lang w:val="en-US" w:eastAsia="zh-CN"/>
              </w:rPr>
              <w:t>30</w:t>
            </w:r>
          </w:p>
        </w:tc>
        <w:tc>
          <w:tcPr>
            <w:tcW w:w="685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spacing w:line="320" w:lineRule="atLeast"/>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2021</w:t>
            </w:r>
            <w:r>
              <w:rPr>
                <w:rFonts w:hint="default" w:ascii="Times New Roman" w:hAnsi="Times New Roman" w:eastAsia="宋体" w:cs="Times New Roman"/>
                <w:sz w:val="21"/>
                <w:szCs w:val="21"/>
              </w:rPr>
              <w:t>年</w:t>
            </w:r>
            <w:r>
              <w:rPr>
                <w:rFonts w:hint="default" w:ascii="Times New Roman" w:hAnsi="Times New Roman" w:cs="Times New Roman"/>
                <w:sz w:val="21"/>
                <w:szCs w:val="21"/>
              </w:rPr>
              <w:t>-</w:t>
            </w:r>
            <w:r>
              <w:rPr>
                <w:rFonts w:hint="default" w:ascii="Times New Roman" w:hAnsi="Times New Roman" w:eastAsia="宋体" w:cs="Times New Roman"/>
                <w:sz w:val="21"/>
                <w:szCs w:val="21"/>
              </w:rPr>
              <w:t>至递征选材料截止日，具有政府采购项目招标代理服务经验，每提供一个项目得</w:t>
            </w:r>
            <w:r>
              <w:rPr>
                <w:rFonts w:hint="eastAsia" w:eastAsia="宋体" w:cs="Times New Roman"/>
                <w:sz w:val="21"/>
                <w:szCs w:val="21"/>
                <w:lang w:val="en-US" w:eastAsia="zh-CN"/>
              </w:rPr>
              <w:t>5</w:t>
            </w:r>
            <w:r>
              <w:rPr>
                <w:rFonts w:hint="default" w:ascii="Times New Roman" w:hAnsi="Times New Roman" w:eastAsia="宋体" w:cs="Times New Roman"/>
                <w:sz w:val="21"/>
                <w:szCs w:val="21"/>
              </w:rPr>
              <w:t>分，最高</w:t>
            </w:r>
            <w:r>
              <w:rPr>
                <w:rFonts w:hint="eastAsia" w:eastAsia="宋体" w:cs="Times New Roman"/>
                <w:sz w:val="21"/>
                <w:szCs w:val="21"/>
                <w:lang w:val="en-US" w:eastAsia="zh-CN"/>
              </w:rPr>
              <w:t>30</w:t>
            </w:r>
            <w:r>
              <w:rPr>
                <w:rFonts w:hint="default" w:ascii="Times New Roman" w:hAnsi="Times New Roman" w:eastAsia="宋体" w:cs="Times New Roman"/>
                <w:sz w:val="21"/>
                <w:szCs w:val="21"/>
              </w:rPr>
              <w:t>分。〔需提供项目清单（至少包含项目名称、项目编号、预算、中标金额），单个项目提供中标公告截图，年度项目提供年度协议。以上资料加盖公章，证明材料不完整不得分〕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5" w:hRule="atLeast"/>
        </w:trPr>
        <w:tc>
          <w:tcPr>
            <w:tcW w:w="51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3</w:t>
            </w:r>
          </w:p>
        </w:tc>
        <w:tc>
          <w:tcPr>
            <w:tcW w:w="99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both"/>
              <w:rPr>
                <w:rFonts w:hint="default" w:ascii="Times New Roman" w:hAnsi="Times New Roman" w:cs="Times New Roman"/>
                <w:sz w:val="21"/>
                <w:szCs w:val="21"/>
              </w:rPr>
            </w:pPr>
            <w:r>
              <w:rPr>
                <w:rFonts w:hint="default" w:ascii="Times New Roman" w:hAnsi="Times New Roman" w:eastAsia="宋体" w:cs="Times New Roman"/>
                <w:sz w:val="21"/>
                <w:szCs w:val="21"/>
              </w:rPr>
              <w:t>项目实施方案</w:t>
            </w:r>
          </w:p>
        </w:tc>
        <w:tc>
          <w:tcPr>
            <w:tcW w:w="75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both"/>
              <w:rPr>
                <w:rFonts w:hint="default" w:ascii="Times New Roman" w:hAnsi="Times New Roman" w:eastAsia="方正仿宋_GBK" w:cs="Times New Roman"/>
                <w:sz w:val="21"/>
                <w:szCs w:val="21"/>
                <w:lang w:val="en-US" w:eastAsia="zh-CN"/>
              </w:rPr>
            </w:pPr>
            <w:r>
              <w:rPr>
                <w:rFonts w:hint="eastAsia" w:cs="Times New Roman"/>
                <w:sz w:val="21"/>
                <w:szCs w:val="21"/>
                <w:lang w:val="en-US" w:eastAsia="zh-CN"/>
              </w:rPr>
              <w:t>15</w:t>
            </w:r>
          </w:p>
        </w:tc>
        <w:tc>
          <w:tcPr>
            <w:tcW w:w="685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both"/>
              <w:rPr>
                <w:rFonts w:hint="default" w:ascii="Times New Roman" w:hAnsi="Times New Roman" w:cs="Times New Roman"/>
                <w:sz w:val="21"/>
                <w:szCs w:val="21"/>
              </w:rPr>
            </w:pPr>
            <w:r>
              <w:rPr>
                <w:rFonts w:hint="default" w:ascii="Times New Roman" w:hAnsi="Times New Roman" w:eastAsia="宋体" w:cs="Times New Roman"/>
                <w:sz w:val="21"/>
                <w:szCs w:val="21"/>
              </w:rPr>
              <w:t>申请人针对本次项目提供的项目实施方案（包括但不限于：服务承诺、项目流程规划、工作分配时间及进度安排、接待流程、人员配置、增值服务等内容）</w:t>
            </w:r>
            <w:r>
              <w:rPr>
                <w:rFonts w:hint="default" w:ascii="Times New Roman" w:hAnsi="Times New Roman" w:cs="Times New Roman"/>
                <w:sz w:val="21"/>
                <w:szCs w:val="21"/>
              </w:rPr>
              <w:t>,</w:t>
            </w:r>
            <w:r>
              <w:rPr>
                <w:rFonts w:hint="default" w:ascii="Times New Roman" w:hAnsi="Times New Roman" w:eastAsia="宋体" w:cs="Times New Roman"/>
                <w:sz w:val="21"/>
                <w:szCs w:val="21"/>
              </w:rPr>
              <w:t>经综合评比，优得</w:t>
            </w:r>
            <w:r>
              <w:rPr>
                <w:rFonts w:hint="default" w:ascii="Times New Roman" w:hAnsi="Times New Roman" w:cs="Times New Roman"/>
                <w:sz w:val="21"/>
                <w:szCs w:val="21"/>
              </w:rPr>
              <w:t>1</w:t>
            </w:r>
            <w:r>
              <w:rPr>
                <w:rFonts w:hint="eastAsia" w:cs="Times New Roman"/>
                <w:sz w:val="21"/>
                <w:szCs w:val="21"/>
                <w:lang w:val="en-US" w:eastAsia="zh-CN"/>
              </w:rPr>
              <w:t>1</w:t>
            </w:r>
            <w:r>
              <w:rPr>
                <w:rFonts w:hint="default" w:ascii="Times New Roman" w:hAnsi="Times New Roman" w:cs="Times New Roman"/>
                <w:sz w:val="21"/>
                <w:szCs w:val="21"/>
              </w:rPr>
              <w:t>-</w:t>
            </w:r>
            <w:r>
              <w:rPr>
                <w:rFonts w:hint="eastAsia" w:cs="Times New Roman"/>
                <w:sz w:val="21"/>
                <w:szCs w:val="21"/>
                <w:lang w:val="en-US" w:eastAsia="zh-CN"/>
              </w:rPr>
              <w:t>15</w:t>
            </w:r>
            <w:r>
              <w:rPr>
                <w:rFonts w:hint="default" w:ascii="Times New Roman" w:hAnsi="Times New Roman" w:eastAsia="宋体" w:cs="Times New Roman"/>
                <w:sz w:val="21"/>
                <w:szCs w:val="21"/>
              </w:rPr>
              <w:t>分，良得</w:t>
            </w:r>
            <w:r>
              <w:rPr>
                <w:rFonts w:hint="eastAsia" w:eastAsia="宋体" w:cs="Times New Roman"/>
                <w:sz w:val="21"/>
                <w:szCs w:val="21"/>
                <w:lang w:val="en-US" w:eastAsia="zh-CN"/>
              </w:rPr>
              <w:t>7</w:t>
            </w:r>
            <w:r>
              <w:rPr>
                <w:rFonts w:hint="default" w:ascii="Times New Roman" w:hAnsi="Times New Roman" w:cs="Times New Roman"/>
                <w:sz w:val="21"/>
                <w:szCs w:val="21"/>
              </w:rPr>
              <w:t>-1</w:t>
            </w:r>
            <w:r>
              <w:rPr>
                <w:rFonts w:hint="eastAsia" w:cs="Times New Roman"/>
                <w:sz w:val="21"/>
                <w:szCs w:val="21"/>
                <w:lang w:val="en-US" w:eastAsia="zh-CN"/>
              </w:rPr>
              <w:t>0</w:t>
            </w:r>
            <w:r>
              <w:rPr>
                <w:rFonts w:hint="default" w:ascii="Times New Roman" w:hAnsi="Times New Roman" w:eastAsia="宋体" w:cs="Times New Roman"/>
                <w:sz w:val="21"/>
                <w:szCs w:val="21"/>
              </w:rPr>
              <w:t>分，中得</w:t>
            </w:r>
            <w:r>
              <w:rPr>
                <w:rFonts w:hint="eastAsia" w:eastAsia="宋体" w:cs="Times New Roman"/>
                <w:sz w:val="21"/>
                <w:szCs w:val="21"/>
                <w:lang w:val="en-US" w:eastAsia="zh-CN"/>
              </w:rPr>
              <w:t>3</w:t>
            </w:r>
            <w:r>
              <w:rPr>
                <w:rFonts w:hint="default" w:ascii="Times New Roman" w:hAnsi="Times New Roman" w:cs="Times New Roman"/>
                <w:sz w:val="21"/>
                <w:szCs w:val="21"/>
              </w:rPr>
              <w:t>-</w:t>
            </w:r>
            <w:r>
              <w:rPr>
                <w:rFonts w:hint="eastAsia" w:cs="Times New Roman"/>
                <w:sz w:val="21"/>
                <w:szCs w:val="21"/>
                <w:lang w:val="en-US" w:eastAsia="zh-CN"/>
              </w:rPr>
              <w:t>6</w:t>
            </w:r>
            <w:r>
              <w:rPr>
                <w:rFonts w:hint="default" w:ascii="Times New Roman" w:hAnsi="Times New Roman" w:eastAsia="宋体" w:cs="Times New Roman"/>
                <w:sz w:val="21"/>
                <w:szCs w:val="21"/>
              </w:rPr>
              <w:t>分，差得</w:t>
            </w:r>
            <w:r>
              <w:rPr>
                <w:rFonts w:hint="default" w:ascii="Times New Roman" w:hAnsi="Times New Roman" w:cs="Times New Roman"/>
                <w:sz w:val="21"/>
                <w:szCs w:val="21"/>
              </w:rPr>
              <w:t>1-</w:t>
            </w:r>
            <w:r>
              <w:rPr>
                <w:rFonts w:hint="eastAsia" w:cs="Times New Roman"/>
                <w:sz w:val="21"/>
                <w:szCs w:val="21"/>
                <w:lang w:val="en-US" w:eastAsia="zh-CN"/>
              </w:rPr>
              <w:t>2</w:t>
            </w:r>
            <w:r>
              <w:rPr>
                <w:rFonts w:hint="default" w:ascii="Times New Roman" w:hAnsi="Times New Roman" w:eastAsia="宋体" w:cs="Times New Roman"/>
                <w:sz w:val="21"/>
                <w:szCs w:val="21"/>
              </w:rPr>
              <w:t>分，未提供不得分。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5" w:hRule="atLeast"/>
        </w:trPr>
        <w:tc>
          <w:tcPr>
            <w:tcW w:w="51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4</w:t>
            </w:r>
          </w:p>
        </w:tc>
        <w:tc>
          <w:tcPr>
            <w:tcW w:w="99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both"/>
              <w:rPr>
                <w:rFonts w:hint="eastAsia" w:ascii="Times New Roman" w:hAnsi="Times New Roman" w:eastAsia="方正仿宋_GBK" w:cs="Times New Roman"/>
                <w:sz w:val="21"/>
                <w:szCs w:val="21"/>
                <w:lang w:eastAsia="zh-CN"/>
              </w:rPr>
            </w:pPr>
            <w:r>
              <w:rPr>
                <w:rFonts w:hint="eastAsia" w:eastAsia="宋体" w:cs="Times New Roman"/>
                <w:sz w:val="21"/>
                <w:szCs w:val="21"/>
                <w:lang w:eastAsia="zh-CN"/>
              </w:rPr>
              <w:t>综合实力</w:t>
            </w:r>
          </w:p>
        </w:tc>
        <w:tc>
          <w:tcPr>
            <w:tcW w:w="75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both"/>
              <w:rPr>
                <w:rFonts w:hint="default" w:ascii="Times New Roman" w:hAnsi="Times New Roman" w:cs="Times New Roman"/>
                <w:sz w:val="21"/>
                <w:szCs w:val="21"/>
              </w:rPr>
            </w:pPr>
            <w:r>
              <w:rPr>
                <w:rFonts w:hint="eastAsia" w:cs="Times New Roman"/>
                <w:sz w:val="21"/>
                <w:szCs w:val="21"/>
                <w:lang w:val="en-US" w:eastAsia="zh-CN"/>
              </w:rPr>
              <w:t>2</w:t>
            </w:r>
            <w:r>
              <w:rPr>
                <w:rFonts w:hint="default" w:ascii="Times New Roman" w:hAnsi="Times New Roman" w:cs="Times New Roman"/>
                <w:sz w:val="21"/>
                <w:szCs w:val="21"/>
              </w:rPr>
              <w:t>0</w:t>
            </w:r>
          </w:p>
        </w:tc>
        <w:tc>
          <w:tcPr>
            <w:tcW w:w="685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ind w:left="0" w:leftChars="0" w:firstLine="0" w:firstLineChars="0"/>
              <w:textAlignment w:val="center"/>
              <w:rPr>
                <w:rFonts w:hint="default" w:ascii="Times New Roman" w:hAnsi="Times New Roman" w:cs="Times New Roman"/>
                <w:sz w:val="21"/>
                <w:szCs w:val="21"/>
              </w:rPr>
            </w:pPr>
            <w:r>
              <w:rPr>
                <w:rFonts w:hint="default" w:ascii="Times New Roman" w:hAnsi="Times New Roman" w:eastAsia="宋体" w:cs="Times New Roman"/>
                <w:sz w:val="21"/>
                <w:szCs w:val="21"/>
              </w:rPr>
              <w:t>1.拟投入的项目人员中有政府采购评审专家的，每提供1个得1分，最多得4分。2.拟投入的项目人员中2022年以来参与过政府采购培训具有有效期内政府采购从业人员培训合格证书的，每提供1个得2分，最多得10分。3.拟投入的项目人员中具有招标从业人员印章的，每提供1个得1分，最多得6分。注：①以上人员需为本单位人员，均需提供单位社保缴纳证明（若为退休返聘人员，需提供返聘合同），②1-</w:t>
            </w:r>
            <w:r>
              <w:rPr>
                <w:rFonts w:hint="eastAsia" w:eastAsia="宋体" w:cs="Times New Roman"/>
                <w:sz w:val="21"/>
                <w:szCs w:val="21"/>
                <w:lang w:val="en-US" w:eastAsia="zh-CN"/>
              </w:rPr>
              <w:t>3</w:t>
            </w:r>
            <w:r>
              <w:rPr>
                <w:rFonts w:hint="default" w:ascii="Times New Roman" w:hAnsi="Times New Roman" w:eastAsia="宋体" w:cs="Times New Roman"/>
                <w:sz w:val="21"/>
                <w:szCs w:val="21"/>
              </w:rPr>
              <w:t>项提供证书复印件；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5" w:hRule="atLeast"/>
        </w:trPr>
        <w:tc>
          <w:tcPr>
            <w:tcW w:w="510" w:type="dxa"/>
            <w:tcBorders>
              <w:top w:val="single" w:color="auto" w:sz="4" w:space="0"/>
              <w:left w:val="single" w:color="auto" w:sz="4" w:space="0"/>
              <w:bottom w:val="single" w:color="auto" w:sz="4"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both"/>
              <w:rPr>
                <w:rFonts w:hint="eastAsia" w:ascii="Times New Roman" w:hAnsi="Times New Roman" w:eastAsia="方正仿宋_GBK" w:cs="Times New Roman"/>
                <w:sz w:val="21"/>
                <w:szCs w:val="21"/>
                <w:lang w:eastAsia="zh-CN"/>
              </w:rPr>
            </w:pPr>
            <w:r>
              <w:rPr>
                <w:rFonts w:hint="eastAsia" w:cs="Times New Roman"/>
                <w:sz w:val="21"/>
                <w:szCs w:val="21"/>
                <w:lang w:val="en-US" w:eastAsia="zh-CN"/>
              </w:rPr>
              <w:t>5</w:t>
            </w:r>
          </w:p>
        </w:tc>
        <w:tc>
          <w:tcPr>
            <w:tcW w:w="990" w:type="dxa"/>
            <w:tcBorders>
              <w:top w:val="single" w:color="auto" w:sz="4" w:space="0"/>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both"/>
              <w:rPr>
                <w:rFonts w:hint="default" w:ascii="Times New Roman" w:hAnsi="Times New Roman" w:cs="Times New Roman"/>
                <w:sz w:val="21"/>
                <w:szCs w:val="21"/>
              </w:rPr>
            </w:pPr>
            <w:r>
              <w:rPr>
                <w:rFonts w:hint="default" w:ascii="Times New Roman" w:hAnsi="Times New Roman" w:eastAsia="宋体" w:cs="Times New Roman"/>
                <w:sz w:val="21"/>
                <w:szCs w:val="21"/>
              </w:rPr>
              <w:t>文本规范性</w:t>
            </w:r>
          </w:p>
        </w:tc>
        <w:tc>
          <w:tcPr>
            <w:tcW w:w="750" w:type="dxa"/>
            <w:tcBorders>
              <w:top w:val="single" w:color="auto" w:sz="4" w:space="0"/>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5</w:t>
            </w:r>
          </w:p>
        </w:tc>
        <w:tc>
          <w:tcPr>
            <w:tcW w:w="6855" w:type="dxa"/>
            <w:tcBorders>
              <w:top w:val="single" w:color="auto" w:sz="4" w:space="0"/>
              <w:left w:val="nil"/>
              <w:bottom w:val="single" w:color="auto" w:sz="4" w:space="0"/>
              <w:right w:val="single" w:color="auto" w:sz="4"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spacing w:line="320" w:lineRule="atLeast"/>
              <w:ind w:left="0" w:leftChars="0"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评选申请文件制作规范，没有缺项、漏项和材料间、材料内部间相冲突或不一致等偏差情形得</w:t>
            </w:r>
            <w:r>
              <w:rPr>
                <w:rFonts w:hint="default" w:ascii="Times New Roman" w:hAnsi="Times New Roman" w:cs="Times New Roman"/>
                <w:sz w:val="21"/>
                <w:szCs w:val="21"/>
              </w:rPr>
              <w:t>5</w:t>
            </w:r>
            <w:r>
              <w:rPr>
                <w:rFonts w:hint="default" w:ascii="Times New Roman" w:hAnsi="Times New Roman" w:eastAsia="宋体" w:cs="Times New Roman"/>
                <w:sz w:val="21"/>
                <w:szCs w:val="21"/>
              </w:rPr>
              <w:t>分；</w:t>
            </w:r>
            <w:r>
              <w:rPr>
                <w:rFonts w:hint="default" w:ascii="Times New Roman" w:hAnsi="Times New Roman" w:cs="Times New Roman"/>
                <w:sz w:val="21"/>
                <w:szCs w:val="21"/>
              </w:rPr>
              <w:t> </w:t>
            </w:r>
            <w:r>
              <w:rPr>
                <w:rFonts w:hint="default" w:ascii="Times New Roman" w:hAnsi="Times New Roman" w:eastAsia="宋体" w:cs="Times New Roman"/>
                <w:sz w:val="21"/>
                <w:szCs w:val="21"/>
              </w:rPr>
              <w:t>有一项偏差情形扣</w:t>
            </w:r>
            <w:r>
              <w:rPr>
                <w:rFonts w:hint="default" w:ascii="Times New Roman" w:hAnsi="Times New Roman" w:cs="Times New Roman"/>
                <w:sz w:val="21"/>
                <w:szCs w:val="21"/>
              </w:rPr>
              <w:t>0.5</w:t>
            </w:r>
            <w:r>
              <w:rPr>
                <w:rFonts w:hint="default" w:ascii="Times New Roman" w:hAnsi="Times New Roman" w:eastAsia="宋体" w:cs="Times New Roman"/>
                <w:sz w:val="21"/>
                <w:szCs w:val="21"/>
              </w:rPr>
              <w:t>分，直至该项分值扣完为止。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5" w:hRule="atLeast"/>
        </w:trPr>
        <w:tc>
          <w:tcPr>
            <w:tcW w:w="510" w:type="dxa"/>
            <w:tcBorders>
              <w:top w:val="single" w:color="auto" w:sz="4"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both"/>
              <w:rPr>
                <w:rFonts w:hint="eastAsia" w:ascii="Times New Roman" w:hAnsi="Times New Roman" w:eastAsia="方正仿宋_GBK" w:cs="Times New Roman"/>
                <w:sz w:val="21"/>
                <w:szCs w:val="21"/>
                <w:lang w:val="en-US" w:eastAsia="zh-CN"/>
              </w:rPr>
            </w:pPr>
            <w:r>
              <w:rPr>
                <w:rFonts w:hint="eastAsia" w:cs="Times New Roman"/>
                <w:sz w:val="21"/>
                <w:szCs w:val="21"/>
                <w:lang w:val="en-US" w:eastAsia="zh-CN"/>
              </w:rPr>
              <w:t>6</w:t>
            </w:r>
          </w:p>
        </w:tc>
        <w:tc>
          <w:tcPr>
            <w:tcW w:w="990" w:type="dxa"/>
            <w:tcBorders>
              <w:top w:val="single" w:color="auto" w:sz="4"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both"/>
              <w:rPr>
                <w:rFonts w:hint="eastAsia" w:ascii="Times New Roman" w:hAnsi="Times New Roman" w:eastAsia="宋体" w:cs="Times New Roman"/>
                <w:sz w:val="21"/>
                <w:szCs w:val="21"/>
                <w:lang w:eastAsia="zh-CN"/>
              </w:rPr>
            </w:pPr>
            <w:r>
              <w:rPr>
                <w:rFonts w:hint="eastAsia" w:eastAsia="宋体" w:cs="Times New Roman"/>
                <w:sz w:val="21"/>
                <w:szCs w:val="21"/>
                <w:lang w:eastAsia="zh-CN"/>
              </w:rPr>
              <w:t>开评标场地</w:t>
            </w:r>
          </w:p>
        </w:tc>
        <w:tc>
          <w:tcPr>
            <w:tcW w:w="750" w:type="dxa"/>
            <w:tcBorders>
              <w:top w:val="single" w:color="auto" w:sz="4"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ind w:left="0" w:leftChars="0" w:firstLine="0" w:firstLineChars="0"/>
              <w:jc w:val="both"/>
              <w:rPr>
                <w:rFonts w:hint="default" w:ascii="Times New Roman" w:hAnsi="Times New Roman" w:eastAsia="方正仿宋_GBK" w:cs="Times New Roman"/>
                <w:sz w:val="21"/>
                <w:szCs w:val="21"/>
                <w:lang w:val="en-US" w:eastAsia="zh-CN"/>
              </w:rPr>
            </w:pPr>
            <w:r>
              <w:rPr>
                <w:rFonts w:hint="eastAsia" w:cs="Times New Roman"/>
                <w:sz w:val="21"/>
                <w:szCs w:val="21"/>
                <w:lang w:val="en-US" w:eastAsia="zh-CN"/>
              </w:rPr>
              <w:t>10</w:t>
            </w:r>
          </w:p>
        </w:tc>
        <w:tc>
          <w:tcPr>
            <w:tcW w:w="6855" w:type="dxa"/>
            <w:tcBorders>
              <w:top w:val="single" w:color="auto" w:sz="4"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10"/>
              <w:keepNext w:val="0"/>
              <w:keepLines w:val="0"/>
              <w:widowControl/>
              <w:suppressLineNumbers w:val="0"/>
              <w:spacing w:line="320" w:lineRule="atLeast"/>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申请人在攀枝花的营业场所，包括但不限于具有独立的开标室、专家休息室、电子评标室、监督室、档案室，每有1项得1分，最多不超过5分。2、申请人在攀枝花的评审区域安装有门禁系统和监控系统的得3分，每少一项扣1.5分，扣完为止。3、申请人在攀枝花的营业场所建筑面积≧300平方米得2分；营业场所建筑面积＜300平方米得1分。</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五、征选材料递交方式、时间、地点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eastAsia" w:eastAsia="方正楷体_GBK" w:cs="Times New Roman"/>
          <w:b/>
          <w:bCs/>
          <w:sz w:val="32"/>
          <w:szCs w:val="32"/>
          <w:lang w:eastAsia="zh-CN"/>
        </w:rPr>
        <w:t>（一）</w:t>
      </w:r>
      <w:r>
        <w:rPr>
          <w:rFonts w:hint="default" w:ascii="Times New Roman" w:hAnsi="Times New Roman" w:eastAsia="方正仿宋_GBK" w:cs="Times New Roman"/>
          <w:sz w:val="32"/>
          <w:szCs w:val="32"/>
          <w:lang w:eastAsia="zh-CN"/>
        </w:rPr>
        <w:t>报名：采用电子报名方式，提交盖有企业公章的报名申请书，并发送至</w:t>
      </w:r>
      <w:r>
        <w:rPr>
          <w:rFonts w:hint="eastAsia" w:ascii="Times New Roman" w:hAnsi="Times New Roman" w:eastAsia="方正仿宋_GBK" w:cs="Times New Roman"/>
          <w:sz w:val="32"/>
          <w:szCs w:val="32"/>
          <w:lang w:val="en-US" w:eastAsia="zh-CN"/>
        </w:rPr>
        <w:t>1561844218</w:t>
      </w:r>
      <w:r>
        <w:rPr>
          <w:rFonts w:hint="default" w:ascii="Times New Roman" w:hAnsi="Times New Roman" w:eastAsia="方正仿宋_GBK" w:cs="Times New Roman"/>
          <w:sz w:val="32"/>
          <w:szCs w:val="32"/>
          <w:lang w:eastAsia="zh-CN"/>
        </w:rPr>
        <w:t>@qq.com邮箱。报名时间自公告发布之日起至202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年1月</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日18:00前（北京时间）。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eastAsia" w:eastAsia="方正楷体_GBK" w:cs="Times New Roman"/>
          <w:b/>
          <w:bCs/>
          <w:sz w:val="32"/>
          <w:szCs w:val="32"/>
          <w:lang w:eastAsia="zh-CN"/>
        </w:rPr>
        <w:t>（二）</w:t>
      </w:r>
      <w:r>
        <w:rPr>
          <w:rFonts w:hint="default" w:ascii="Times New Roman" w:hAnsi="Times New Roman" w:eastAsia="方正仿宋_GBK" w:cs="Times New Roman"/>
          <w:sz w:val="32"/>
          <w:szCs w:val="32"/>
          <w:lang w:eastAsia="zh-CN"/>
        </w:rPr>
        <w:t>资料递交时间、地点：本公告发布之日起至202</w:t>
      </w:r>
      <w:r>
        <w:rPr>
          <w:rFonts w:hint="eastAsia" w:cs="Times New Roman"/>
          <w:sz w:val="32"/>
          <w:szCs w:val="32"/>
          <w:lang w:val="en-US" w:eastAsia="zh-CN"/>
        </w:rPr>
        <w:t>6</w:t>
      </w:r>
      <w:r>
        <w:rPr>
          <w:rFonts w:hint="default" w:ascii="Times New Roman" w:hAnsi="Times New Roman" w:eastAsia="方正仿宋_GBK" w:cs="Times New Roman"/>
          <w:sz w:val="32"/>
          <w:szCs w:val="32"/>
          <w:lang w:eastAsia="zh-CN"/>
        </w:rPr>
        <w:t>年1月</w:t>
      </w:r>
      <w:r>
        <w:rPr>
          <w:rFonts w:hint="eastAsia" w:cs="Times New Roman"/>
          <w:sz w:val="32"/>
          <w:szCs w:val="32"/>
          <w:lang w:val="en-US" w:eastAsia="zh-CN"/>
        </w:rPr>
        <w:t>5</w:t>
      </w:r>
      <w:r>
        <w:rPr>
          <w:rFonts w:hint="default" w:ascii="Times New Roman" w:hAnsi="Times New Roman" w:eastAsia="方正仿宋_GBK" w:cs="Times New Roman"/>
          <w:sz w:val="32"/>
          <w:szCs w:val="32"/>
          <w:lang w:eastAsia="zh-CN"/>
        </w:rPr>
        <w:t>日18:00之前（工作日时间8:30—12:00，15:00—18:00），应将密封后的评选资料送达攀枝花市发展和改</w:t>
      </w:r>
      <w:bookmarkStart w:id="0" w:name="_GoBack"/>
      <w:bookmarkEnd w:id="0"/>
      <w:r>
        <w:rPr>
          <w:rFonts w:hint="default" w:ascii="Times New Roman" w:hAnsi="Times New Roman" w:eastAsia="方正仿宋_GBK" w:cs="Times New Roman"/>
          <w:sz w:val="32"/>
          <w:szCs w:val="32"/>
          <w:lang w:eastAsia="zh-CN"/>
        </w:rPr>
        <w:t>革委员会（攀枝花国投大厦B座）11</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lang w:eastAsia="zh-CN"/>
        </w:rPr>
        <w:t>室，逾期不予受理。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bCs/>
          <w:sz w:val="32"/>
          <w:szCs w:val="32"/>
          <w:lang w:eastAsia="zh-CN"/>
        </w:rPr>
        <w:t>（</w:t>
      </w:r>
      <w:r>
        <w:rPr>
          <w:rFonts w:hint="eastAsia" w:eastAsia="方正楷体_GBK" w:cs="Times New Roman"/>
          <w:b/>
          <w:bCs/>
          <w:sz w:val="32"/>
          <w:szCs w:val="32"/>
          <w:lang w:eastAsia="zh-CN"/>
        </w:rPr>
        <w:t>三</w:t>
      </w:r>
      <w:r>
        <w:rPr>
          <w:rFonts w:hint="default" w:ascii="Times New Roman" w:hAnsi="Times New Roman" w:eastAsia="方正楷体_GBK" w:cs="Times New Roman"/>
          <w:b/>
          <w:bCs/>
          <w:sz w:val="32"/>
          <w:szCs w:val="32"/>
          <w:lang w:eastAsia="zh-CN"/>
        </w:rPr>
        <w:t>）</w:t>
      </w:r>
      <w:r>
        <w:rPr>
          <w:rFonts w:hint="default" w:ascii="Times New Roman" w:hAnsi="Times New Roman" w:eastAsia="方正仿宋_GBK" w:cs="Times New Roman"/>
          <w:sz w:val="32"/>
          <w:szCs w:val="32"/>
          <w:lang w:eastAsia="zh-CN"/>
        </w:rPr>
        <w:t>202</w:t>
      </w:r>
      <w:r>
        <w:rPr>
          <w:rFonts w:hint="eastAsia" w:cs="Times New Roman"/>
          <w:sz w:val="32"/>
          <w:szCs w:val="32"/>
          <w:lang w:val="en-US" w:eastAsia="zh-CN"/>
        </w:rPr>
        <w:t>6</w:t>
      </w:r>
      <w:r>
        <w:rPr>
          <w:rFonts w:hint="default" w:ascii="Times New Roman" w:hAnsi="Times New Roman" w:eastAsia="方正仿宋_GBK" w:cs="Times New Roman"/>
          <w:sz w:val="32"/>
          <w:szCs w:val="32"/>
          <w:lang w:eastAsia="zh-CN"/>
        </w:rPr>
        <w:t>年</w:t>
      </w:r>
      <w:r>
        <w:rPr>
          <w:rFonts w:hint="eastAsia" w:cs="Times New Roman"/>
          <w:sz w:val="32"/>
          <w:szCs w:val="32"/>
          <w:lang w:val="en-US" w:eastAsia="zh-CN"/>
        </w:rPr>
        <w:t>1</w:t>
      </w:r>
      <w:r>
        <w:rPr>
          <w:rFonts w:hint="default" w:ascii="Times New Roman" w:hAnsi="Times New Roman" w:eastAsia="方正仿宋_GBK" w:cs="Times New Roman"/>
          <w:sz w:val="32"/>
          <w:szCs w:val="32"/>
          <w:lang w:eastAsia="zh-CN"/>
        </w:rPr>
        <w:t>月</w:t>
      </w:r>
      <w:r>
        <w:rPr>
          <w:rFonts w:hint="eastAsia" w:cs="Times New Roman"/>
          <w:sz w:val="32"/>
          <w:szCs w:val="32"/>
          <w:lang w:val="en-US" w:eastAsia="zh-CN"/>
        </w:rPr>
        <w:t>6</w:t>
      </w:r>
      <w:r>
        <w:rPr>
          <w:rFonts w:hint="default" w:ascii="Times New Roman" w:hAnsi="Times New Roman" w:eastAsia="方正仿宋_GBK" w:cs="Times New Roman"/>
          <w:sz w:val="32"/>
          <w:szCs w:val="32"/>
          <w:lang w:eastAsia="zh-CN"/>
        </w:rPr>
        <w:t>日10:30在攀枝花市</w:t>
      </w:r>
      <w:r>
        <w:rPr>
          <w:rFonts w:hint="eastAsia" w:cs="Times New Roman"/>
          <w:sz w:val="32"/>
          <w:szCs w:val="32"/>
          <w:lang w:eastAsia="zh-CN"/>
        </w:rPr>
        <w:t>发展和改革委员会</w:t>
      </w:r>
      <w:r>
        <w:rPr>
          <w:rFonts w:hint="eastAsia" w:cs="Times New Roman"/>
          <w:sz w:val="32"/>
          <w:szCs w:val="32"/>
          <w:lang w:val="en-US" w:eastAsia="zh-CN"/>
        </w:rPr>
        <w:t>1116</w:t>
      </w:r>
      <w:r>
        <w:rPr>
          <w:rFonts w:hint="default" w:ascii="Times New Roman" w:hAnsi="Times New Roman" w:eastAsia="方正仿宋_GBK" w:cs="Times New Roman"/>
          <w:sz w:val="32"/>
          <w:szCs w:val="32"/>
          <w:lang w:eastAsia="zh-CN"/>
        </w:rPr>
        <w:t>室开启各申请人递交的征选资料，开启后由采购单位组成的评审小组按上述评分标准评选出1名合格的中选候选人。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六、中选通知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采用在攀枝花市发展和改革委员会官网公示方式通知，未中选单位恕不另行通知。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七、其他说明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本项目采购相关事宜一切解释归采购人所有。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lang w:eastAsia="zh-CN"/>
        </w:rPr>
        <w:t>联系人：</w:t>
      </w:r>
      <w:r>
        <w:rPr>
          <w:rFonts w:hint="default" w:ascii="Times New Roman" w:hAnsi="Times New Roman" w:cs="Times New Roman"/>
          <w:sz w:val="32"/>
          <w:szCs w:val="32"/>
          <w:lang w:eastAsia="zh-CN"/>
        </w:rPr>
        <w:t>吴</w:t>
      </w:r>
      <w:r>
        <w:rPr>
          <w:rFonts w:hint="default" w:ascii="Times New Roman" w:hAnsi="Times New Roman" w:eastAsia="方正仿宋_GBK" w:cs="Times New Roman"/>
          <w:sz w:val="32"/>
          <w:szCs w:val="32"/>
          <w:lang w:eastAsia="zh-CN"/>
        </w:rPr>
        <w:t>老师  电话：</w:t>
      </w:r>
      <w:r>
        <w:rPr>
          <w:rFonts w:hint="eastAsia" w:cs="Times New Roman"/>
          <w:sz w:val="32"/>
          <w:szCs w:val="32"/>
          <w:highlight w:val="none"/>
          <w:lang w:val="en-US" w:eastAsia="zh-CN"/>
        </w:rPr>
        <w:t>0812-3556699</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p>
    <w:p>
      <w:pPr>
        <w:pStyle w:val="2"/>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eastAsia="zh-CN"/>
        </w:rPr>
        <w:t>攀枝花市发展和改革委员会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eastAsia="zh-CN"/>
        </w:rPr>
        <w:t>202</w:t>
      </w:r>
      <w:r>
        <w:rPr>
          <w:rFonts w:hint="default" w:ascii="Times New Roman" w:hAnsi="Times New Roman" w:cs="Times New Roman"/>
          <w:sz w:val="32"/>
          <w:szCs w:val="32"/>
          <w:lang w:val="en-US" w:eastAsia="zh-CN"/>
        </w:rPr>
        <w:t>5</w:t>
      </w:r>
      <w:r>
        <w:rPr>
          <w:rFonts w:hint="default" w:ascii="Times New Roman" w:hAnsi="Times New Roman" w:eastAsia="方正仿宋_GBK" w:cs="Times New Roman"/>
          <w:sz w:val="32"/>
          <w:szCs w:val="32"/>
          <w:lang w:eastAsia="zh-CN"/>
        </w:rPr>
        <w:t>年</w:t>
      </w:r>
      <w:r>
        <w:rPr>
          <w:rFonts w:hint="default" w:ascii="Times New Roman" w:hAnsi="Times New Roman" w:cs="Times New Roman"/>
          <w:sz w:val="32"/>
          <w:szCs w:val="32"/>
          <w:lang w:val="en-US" w:eastAsia="zh-CN"/>
        </w:rPr>
        <w:t>12</w:t>
      </w:r>
      <w:r>
        <w:rPr>
          <w:rFonts w:hint="default" w:ascii="Times New Roman" w:hAnsi="Times New Roman" w:eastAsia="方正仿宋_GBK" w:cs="Times New Roman"/>
          <w:sz w:val="32"/>
          <w:szCs w:val="32"/>
          <w:lang w:eastAsia="zh-CN"/>
        </w:rPr>
        <w:t>月</w:t>
      </w:r>
      <w:r>
        <w:rPr>
          <w:rFonts w:hint="default" w:ascii="Times New Roman" w:hAnsi="Times New Roman" w:cs="Times New Roman"/>
          <w:sz w:val="32"/>
          <w:szCs w:val="32"/>
          <w:lang w:val="en-US" w:eastAsia="zh-CN"/>
        </w:rPr>
        <w:t>24</w:t>
      </w:r>
      <w:r>
        <w:rPr>
          <w:rFonts w:hint="default" w:ascii="Times New Roman" w:hAnsi="Times New Roman" w:eastAsia="方正仿宋_GBK" w:cs="Times New Roman"/>
          <w:sz w:val="32"/>
          <w:szCs w:val="32"/>
          <w:lang w:eastAsia="zh-CN"/>
        </w:rPr>
        <w:t>日</w:t>
      </w:r>
    </w:p>
    <w:p>
      <w:pPr>
        <w:jc w:val="right"/>
        <w:rPr>
          <w:rFonts w:hint="default" w:ascii="Times New Roman" w:hAnsi="Times New Roman" w:eastAsia="仿宋_GB2312" w:cs="Times New Roman"/>
          <w:sz w:val="32"/>
          <w:lang w:eastAsia="zh-CN"/>
        </w:rPr>
      </w:pPr>
    </w:p>
    <w:p>
      <w:pPr>
        <w:pStyle w:val="2"/>
        <w:rPr>
          <w:rFonts w:hint="default" w:ascii="Times New Roman" w:hAnsi="Times New Roman" w:eastAsia="仿宋_GB2312" w:cs="Times New Roman"/>
          <w:sz w:val="32"/>
          <w:lang w:eastAsia="zh-CN"/>
        </w:rPr>
      </w:pPr>
    </w:p>
    <w:p>
      <w:pPr>
        <w:pStyle w:val="3"/>
        <w:rPr>
          <w:rFonts w:hint="default" w:ascii="Times New Roman" w:hAnsi="Times New Roman" w:eastAsia="仿宋_GB2312" w:cs="Times New Roman"/>
          <w:sz w:val="32"/>
          <w:lang w:eastAsia="zh-CN"/>
        </w:rPr>
      </w:pPr>
    </w:p>
    <w:p>
      <w:pPr>
        <w:pStyle w:val="4"/>
        <w:rPr>
          <w:rFonts w:hint="default" w:ascii="Times New Roman" w:hAnsi="Times New Roman" w:eastAsia="仿宋_GB2312" w:cs="Times New Roman"/>
          <w:sz w:val="32"/>
          <w:lang w:eastAsia="zh-CN"/>
        </w:rPr>
      </w:pPr>
    </w:p>
    <w:p>
      <w:pPr>
        <w:rPr>
          <w:rFonts w:hint="default" w:ascii="Times New Roman" w:hAnsi="Times New Roman" w:eastAsia="仿宋_GB2312" w:cs="Times New Roman"/>
          <w:sz w:val="32"/>
          <w:lang w:eastAsia="zh-CN"/>
        </w:rPr>
      </w:pPr>
    </w:p>
    <w:p>
      <w:pPr>
        <w:pStyle w:val="2"/>
        <w:rPr>
          <w:rFonts w:hint="default" w:ascii="Times New Roman" w:hAnsi="Times New Roman" w:eastAsia="仿宋_GB2312" w:cs="Times New Roman"/>
          <w:sz w:val="32"/>
          <w:lang w:eastAsia="zh-CN"/>
        </w:rPr>
      </w:pPr>
    </w:p>
    <w:p>
      <w:pPr>
        <w:pStyle w:val="3"/>
        <w:rPr>
          <w:rFonts w:hint="default" w:ascii="Times New Roman" w:hAnsi="Times New Roman" w:eastAsia="仿宋_GB2312" w:cs="Times New Roman"/>
          <w:sz w:val="32"/>
          <w:lang w:eastAsia="zh-CN"/>
        </w:rPr>
      </w:pPr>
    </w:p>
    <w:p>
      <w:pPr>
        <w:pStyle w:val="4"/>
        <w:rPr>
          <w:rFonts w:hint="default" w:ascii="Times New Roman" w:hAnsi="Times New Roman" w:eastAsia="仿宋_GB2312" w:cs="Times New Roman"/>
          <w:sz w:val="32"/>
          <w:lang w:eastAsia="zh-CN"/>
        </w:rPr>
      </w:pPr>
    </w:p>
    <w:p>
      <w:pPr>
        <w:rPr>
          <w:rFonts w:hint="default" w:ascii="Times New Roman" w:hAnsi="Times New Roman" w:eastAsia="仿宋_GB2312" w:cs="Times New Roman"/>
          <w:sz w:val="32"/>
          <w:lang w:eastAsia="zh-CN"/>
        </w:rPr>
      </w:pPr>
    </w:p>
    <w:p>
      <w:pPr>
        <w:pStyle w:val="2"/>
        <w:rPr>
          <w:rFonts w:hint="default" w:ascii="Times New Roman" w:hAnsi="Times New Roman" w:eastAsia="仿宋_GB2312" w:cs="Times New Roman"/>
          <w:sz w:val="32"/>
          <w:lang w:eastAsia="zh-CN"/>
        </w:rPr>
      </w:pPr>
    </w:p>
    <w:p>
      <w:pPr>
        <w:pStyle w:val="3"/>
        <w:rPr>
          <w:rFonts w:hint="default" w:ascii="Times New Roman" w:hAnsi="Times New Roman" w:eastAsia="仿宋_GB2312" w:cs="Times New Roman"/>
          <w:sz w:val="32"/>
          <w:lang w:eastAsia="zh-CN"/>
        </w:rPr>
      </w:pPr>
    </w:p>
    <w:p>
      <w:pPr>
        <w:pStyle w:val="4"/>
        <w:rPr>
          <w:rFonts w:hint="default" w:ascii="Times New Roman" w:hAnsi="Times New Roman" w:eastAsia="仿宋_GB2312" w:cs="Times New Roman"/>
          <w:sz w:val="32"/>
          <w:lang w:eastAsia="zh-CN"/>
        </w:rPr>
      </w:pPr>
    </w:p>
    <w:p>
      <w:pPr>
        <w:rPr>
          <w:rFonts w:hint="default" w:ascii="Times New Roman" w:hAnsi="Times New Roman" w:eastAsia="仿宋_GB2312" w:cs="Times New Roman"/>
          <w:sz w:val="32"/>
          <w:lang w:eastAsia="zh-CN"/>
        </w:rPr>
      </w:pPr>
    </w:p>
    <w:p>
      <w:pPr>
        <w:pStyle w:val="2"/>
        <w:rPr>
          <w:rFonts w:hint="default" w:ascii="Times New Roman" w:hAnsi="Times New Roman" w:eastAsia="仿宋_GB2312" w:cs="Times New Roman"/>
          <w:sz w:val="32"/>
          <w:lang w:eastAsia="zh-CN"/>
        </w:rPr>
      </w:pPr>
    </w:p>
    <w:p>
      <w:pPr>
        <w:pStyle w:val="3"/>
        <w:rPr>
          <w:rFonts w:hint="default"/>
          <w:lang w:eastAsia="zh-CN"/>
        </w:rPr>
      </w:pPr>
    </w:p>
    <w:p>
      <w:pPr>
        <w:rPr>
          <w:rFonts w:hint="default"/>
          <w:lang w:eastAsia="zh-CN"/>
        </w:rPr>
      </w:pP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报名申请书</w:t>
      </w:r>
    </w:p>
    <w:p>
      <w:pPr>
        <w:rPr>
          <w:rFonts w:hint="default"/>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sz w:val="32"/>
          <w:szCs w:val="32"/>
          <w:lang w:eastAsia="zh-CN"/>
        </w:rPr>
      </w:pPr>
      <w:r>
        <w:rPr>
          <w:rFonts w:hint="default"/>
          <w:sz w:val="32"/>
          <w:szCs w:val="32"/>
          <w:lang w:eastAsia="zh-CN"/>
        </w:rPr>
        <w:t>攀枝花市发展和改革委员会：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2"/>
          <w:szCs w:val="32"/>
          <w:lang w:eastAsia="zh-CN"/>
        </w:rPr>
      </w:pPr>
      <w:r>
        <w:rPr>
          <w:rFonts w:hint="default"/>
          <w:sz w:val="32"/>
          <w:szCs w:val="32"/>
          <w:lang w:eastAsia="zh-CN"/>
        </w:rPr>
        <w:t>根据贵单位                  的招标公告，我公司拟参与该项服务招标报名</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sz w:val="32"/>
          <w:szCs w:val="32"/>
          <w:lang w:eastAsia="zh-CN"/>
        </w:rPr>
      </w:pPr>
      <w:r>
        <w:rPr>
          <w:rFonts w:hint="default"/>
          <w:sz w:val="32"/>
          <w:szCs w:val="32"/>
          <w:lang w:eastAsia="zh-CN"/>
        </w:rPr>
        <w:t>特此申请。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sz w:val="32"/>
          <w:szCs w:val="32"/>
          <w:lang w:eastAsia="zh-CN"/>
        </w:rPr>
      </w:pPr>
      <w:r>
        <w:rPr>
          <w:rFonts w:hint="default"/>
          <w:sz w:val="32"/>
          <w:szCs w:val="32"/>
          <w:lang w:eastAsia="zh-CN"/>
        </w:rPr>
        <w:t>申请单位（公章）：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sz w:val="32"/>
          <w:szCs w:val="32"/>
          <w:lang w:eastAsia="zh-CN"/>
        </w:rPr>
      </w:pPr>
      <w:r>
        <w:rPr>
          <w:rFonts w:hint="default"/>
          <w:sz w:val="32"/>
          <w:szCs w:val="32"/>
          <w:lang w:eastAsia="zh-CN"/>
        </w:rPr>
        <w:t>联 系 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sz w:val="32"/>
          <w:szCs w:val="32"/>
          <w:lang w:eastAsia="zh-CN"/>
        </w:rPr>
      </w:pPr>
      <w:r>
        <w:rPr>
          <w:rFonts w:hint="default"/>
          <w:sz w:val="32"/>
          <w:szCs w:val="32"/>
          <w:lang w:eastAsia="zh-CN"/>
        </w:rPr>
        <w:t>联系电话：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sz w:val="32"/>
          <w:szCs w:val="32"/>
          <w:lang w:eastAsia="zh-CN"/>
        </w:rPr>
      </w:pPr>
      <w:r>
        <w:rPr>
          <w:rFonts w:hint="default"/>
          <w:sz w:val="32"/>
          <w:szCs w:val="32"/>
          <w:lang w:eastAsia="zh-CN"/>
        </w:rPr>
        <w:t>日    期：   年   月   日</w:t>
      </w:r>
    </w:p>
    <w:sectPr>
      <w:headerReference r:id="rId5" w:type="default"/>
      <w:footerReference r:id="rId6" w:type="default"/>
      <w:pgSz w:w="11905" w:h="16838"/>
      <w:pgMar w:top="2098" w:right="1474" w:bottom="1984" w:left="1587" w:header="851" w:footer="1417" w:gutter="0"/>
      <w:pgNumType w:fmt="numberInDash" w:chapStyle="1"/>
      <w:cols w:space="720" w:num="1"/>
      <w:docGrid w:linePitch="312"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457200" cy="230505"/>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457200" cy="230505"/>
                      </a:xfrm>
                      <a:prstGeom prst="rect">
                        <a:avLst/>
                      </a:prstGeom>
                      <a:noFill/>
                      <a:ln>
                        <a:noFill/>
                      </a:ln>
                    </wps:spPr>
                    <wps:txbx>
                      <w:txbxContent>
                        <w:p>
                          <w:pPr>
                            <w:pStyle w:val="8"/>
                            <w:ind w:firstLine="19" w:firstLineChars="7"/>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- 2 -</w:t>
                          </w:r>
                          <w:r>
                            <w:rPr>
                              <w:rFonts w:ascii="宋体" w:hAnsi="宋体"/>
                              <w:sz w:val="28"/>
                              <w:szCs w:val="28"/>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8.15pt;width:36pt;mso-position-horizontal:outside;mso-position-horizontal-relative:margin;mso-wrap-style:none;z-index:251658240;mso-width-relative:page;mso-height-relative:page;" filled="f" stroked="f" coordsize="21600,21600" o:gfxdata="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4C/GStEAAAADAQAADwAAAAAAAAABACAAAAA4AAAAZHJzL2Rvd25y&#10;ZXYueG1sUEsBAhQAFAAAAAgAh07iQEz0P8O2AQAATwMAAA4AAAAAAAAAAQAgAAAANgEAAGRycy9l&#10;Mm9Eb2MueG1sUEsFBgAAAAAGAAYAWQEAAF4FAAAAAA==&#10;">
              <v:fill on="f" focussize="0,0"/>
              <v:stroke on="f"/>
              <v:imagedata o:title=""/>
              <o:lock v:ext="edit" aspectratio="f"/>
              <v:textbox inset="0mm,0mm,0mm,0mm" style="mso-fit-shape-to-text:t;">
                <w:txbxContent>
                  <w:p>
                    <w:pPr>
                      <w:pStyle w:val="8"/>
                      <w:ind w:firstLine="19" w:firstLineChars="7"/>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- 2 -</w:t>
                    </w:r>
                    <w:r>
                      <w:rPr>
                        <w:rFonts w:ascii="宋体" w:hAnsi="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BFDC4"/>
    <w:rsid w:val="0FCDD06E"/>
    <w:rsid w:val="27F7BEBB"/>
    <w:rsid w:val="2E5BEA99"/>
    <w:rsid w:val="3BFFB034"/>
    <w:rsid w:val="4BDDA8D4"/>
    <w:rsid w:val="5DEC1142"/>
    <w:rsid w:val="6FBBFDC4"/>
    <w:rsid w:val="7F77E098"/>
    <w:rsid w:val="D7FFF840"/>
    <w:rsid w:val="DEF7BAA1"/>
    <w:rsid w:val="F60D4F67"/>
    <w:rsid w:val="F6E7AC5E"/>
    <w:rsid w:val="FBBB502C"/>
    <w:rsid w:val="FFFFF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pPr>
    <w:rPr>
      <w:rFonts w:ascii="Times New Roman" w:hAnsi="Times New Roman" w:eastAsia="方正仿宋_GBK" w:cs="Times New Roman"/>
      <w:sz w:val="20"/>
      <w:szCs w:val="20"/>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style>
  <w:style w:type="paragraph" w:styleId="3">
    <w:name w:val="Body Text"/>
    <w:basedOn w:val="1"/>
    <w:next w:val="4"/>
    <w:qFormat/>
    <w:uiPriority w:val="0"/>
    <w:pPr>
      <w:ind w:firstLine="0" w:firstLineChars="0"/>
      <w:jc w:val="both"/>
    </w:pPr>
    <w:rPr>
      <w:rFonts w:ascii="Calibri" w:hAnsi="Calibri" w:cs="宋体"/>
      <w:kern w:val="2"/>
      <w:sz w:val="32"/>
      <w:szCs w:val="32"/>
      <w:lang w:bidi="ar-SA"/>
    </w:rPr>
  </w:style>
  <w:style w:type="paragraph" w:styleId="4">
    <w:name w:val="toc 5"/>
    <w:basedOn w:val="1"/>
    <w:next w:val="1"/>
    <w:qFormat/>
    <w:uiPriority w:val="0"/>
    <w:pPr>
      <w:widowControl w:val="0"/>
      <w:wordWrap w:val="0"/>
      <w:adjustRightInd w:val="0"/>
      <w:snapToGrid w:val="0"/>
      <w:spacing w:line="560" w:lineRule="exact"/>
      <w:ind w:left="1275" w:firstLine="200" w:firstLineChars="200"/>
      <w:jc w:val="both"/>
    </w:pPr>
    <w:rPr>
      <w:rFonts w:ascii="宋体" w:hAnsi="宋体" w:eastAsia="Times New Roman"/>
      <w:b/>
      <w:kern w:val="2"/>
      <w:sz w:val="36"/>
      <w:szCs w:val="24"/>
      <w:lang w:val="en-US" w:eastAsia="zh-CN" w:bidi="ar-SA"/>
    </w:rPr>
  </w:style>
  <w:style w:type="paragraph" w:styleId="5">
    <w:name w:val="Body Text Indent"/>
    <w:basedOn w:val="1"/>
    <w:next w:val="1"/>
    <w:qFormat/>
    <w:uiPriority w:val="0"/>
    <w:pPr>
      <w:spacing w:after="120"/>
      <w:ind w:left="200" w:leftChars="200"/>
    </w:pPr>
  </w:style>
  <w:style w:type="paragraph" w:styleId="6">
    <w:name w:val="Plain Text"/>
    <w:basedOn w:val="1"/>
    <w:next w:val="1"/>
    <w:qFormat/>
    <w:uiPriority w:val="0"/>
    <w:rPr>
      <w:rFonts w:ascii="仿宋_GB2312" w:eastAsia="仿宋_GB2312" w:cs="Times New Roman"/>
      <w:b/>
      <w:sz w:val="30"/>
      <w:szCs w:val="21"/>
      <w:lang w:bidi="ar-SA"/>
    </w:rPr>
  </w:style>
  <w:style w:type="paragraph" w:styleId="7">
    <w:name w:val="Date"/>
    <w:basedOn w:val="1"/>
    <w:next w:val="1"/>
    <w:qFormat/>
    <w:uiPriority w:val="0"/>
    <w:pPr>
      <w:ind w:left="2500" w:leftChars="2500"/>
    </w:pPr>
  </w:style>
  <w:style w:type="paragraph" w:styleId="8">
    <w:name w:val="footer"/>
    <w:basedOn w:val="1"/>
    <w:next w:val="1"/>
    <w:qFormat/>
    <w:uiPriority w:val="0"/>
    <w:pPr>
      <w:tabs>
        <w:tab w:val="center" w:pos="4153"/>
        <w:tab w:val="right" w:pos="8306"/>
      </w:tabs>
      <w:snapToGrid w:val="0"/>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next w:val="7"/>
    <w:qFormat/>
    <w:uiPriority w:val="0"/>
    <w:pPr>
      <w:spacing w:after="0" w:line="540" w:lineRule="exact"/>
      <w:ind w:left="0" w:leftChars="0" w:firstLine="200" w:firstLineChars="200"/>
    </w:pPr>
  </w:style>
  <w:style w:type="character" w:styleId="14">
    <w:name w:val="page number"/>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298</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2025-12-24T10:17:00Z</dcterms:created>
  <dc:creator>user</dc:creator>
  <cp:lastModifiedBy>user</cp:lastModifiedBy>
  <cp:lastPrinted>2025-12-24T23:53:00Z</cp:lastPrinted>
  <dcterms:modified xsi:type="dcterms:W3CDTF">2025-12-24T16:44:18Z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